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1D9" w:rsidRPr="00A171D9" w:rsidRDefault="00A171D9" w:rsidP="00A171D9">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A171D9">
        <w:rPr>
          <w:rFonts w:ascii="Times New Roman" w:eastAsia="Times New Roman" w:hAnsi="Times New Roman" w:cs="Times New Roman"/>
          <w:b/>
          <w:bCs/>
          <w:sz w:val="36"/>
          <w:szCs w:val="36"/>
          <w:lang w:eastAsia="es-ES"/>
        </w:rPr>
        <w:t>Revista Cubana de Medicina Militar</w:t>
      </w:r>
    </w:p>
    <w:p w:rsidR="00A171D9" w:rsidRPr="003F4070" w:rsidRDefault="00A171D9" w:rsidP="003F4070">
      <w:pPr>
        <w:spacing w:before="100" w:beforeAutospacing="1" w:after="100" w:afterAutospacing="1" w:line="240" w:lineRule="auto"/>
        <w:ind w:left="-709" w:right="-710"/>
        <w:jc w:val="both"/>
        <w:outlineLvl w:val="1"/>
        <w:rPr>
          <w:rFonts w:ascii="Arial" w:eastAsia="Times New Roman" w:hAnsi="Arial" w:cs="Arial"/>
          <w:b/>
          <w:bCs/>
          <w:sz w:val="24"/>
          <w:szCs w:val="24"/>
          <w:lang w:eastAsia="es-ES"/>
        </w:rPr>
      </w:pPr>
      <w:r w:rsidRPr="003F4070">
        <w:rPr>
          <w:rFonts w:ascii="Arial" w:eastAsia="Times New Roman" w:hAnsi="Arial" w:cs="Arial"/>
          <w:b/>
          <w:bCs/>
          <w:i/>
          <w:iCs/>
          <w:color w:val="0000A0"/>
          <w:sz w:val="24"/>
          <w:szCs w:val="24"/>
          <w:lang w:eastAsia="es-ES"/>
        </w:rPr>
        <w:t>versión</w:t>
      </w:r>
      <w:r w:rsidRPr="003F4070">
        <w:rPr>
          <w:rFonts w:ascii="Arial" w:eastAsia="Times New Roman" w:hAnsi="Arial" w:cs="Arial"/>
          <w:b/>
          <w:bCs/>
          <w:color w:val="0000A0"/>
          <w:sz w:val="24"/>
          <w:szCs w:val="24"/>
          <w:lang w:eastAsia="es-ES"/>
        </w:rPr>
        <w:t xml:space="preserve"> ISSN </w:t>
      </w:r>
      <w:r w:rsidRPr="003F4070">
        <w:rPr>
          <w:rFonts w:ascii="Arial" w:eastAsia="Times New Roman" w:hAnsi="Arial" w:cs="Arial"/>
          <w:b/>
          <w:bCs/>
          <w:sz w:val="24"/>
          <w:szCs w:val="24"/>
          <w:lang w:eastAsia="es-ES"/>
        </w:rPr>
        <w:t>0138-6557</w:t>
      </w:r>
    </w:p>
    <w:p w:rsidR="00A171D9" w:rsidRPr="003F4070" w:rsidRDefault="00A171D9" w:rsidP="003F4070">
      <w:pPr>
        <w:spacing w:before="100" w:beforeAutospacing="1" w:after="100" w:afterAutospacing="1" w:line="240" w:lineRule="auto"/>
        <w:ind w:left="-709" w:right="-710"/>
        <w:jc w:val="both"/>
        <w:outlineLvl w:val="2"/>
        <w:rPr>
          <w:rFonts w:ascii="Arial" w:eastAsia="Times New Roman" w:hAnsi="Arial" w:cs="Arial"/>
          <w:b/>
          <w:bCs/>
          <w:sz w:val="24"/>
          <w:szCs w:val="24"/>
          <w:lang w:eastAsia="es-ES"/>
        </w:rPr>
      </w:pPr>
      <w:proofErr w:type="spellStart"/>
      <w:r w:rsidRPr="003F4070">
        <w:rPr>
          <w:rFonts w:ascii="Arial" w:eastAsia="Times New Roman" w:hAnsi="Arial" w:cs="Arial"/>
          <w:b/>
          <w:bCs/>
          <w:sz w:val="24"/>
          <w:szCs w:val="24"/>
          <w:lang w:eastAsia="es-ES"/>
        </w:rPr>
        <w:t>Rev</w:t>
      </w:r>
      <w:proofErr w:type="spellEnd"/>
      <w:r w:rsidRPr="003F4070">
        <w:rPr>
          <w:rFonts w:ascii="Arial" w:eastAsia="Times New Roman" w:hAnsi="Arial" w:cs="Arial"/>
          <w:b/>
          <w:bCs/>
          <w:sz w:val="24"/>
          <w:szCs w:val="24"/>
          <w:lang w:eastAsia="es-ES"/>
        </w:rPr>
        <w:t xml:space="preserve"> </w:t>
      </w:r>
      <w:proofErr w:type="spellStart"/>
      <w:r w:rsidRPr="003F4070">
        <w:rPr>
          <w:rFonts w:ascii="Arial" w:eastAsia="Times New Roman" w:hAnsi="Arial" w:cs="Arial"/>
          <w:b/>
          <w:bCs/>
          <w:sz w:val="24"/>
          <w:szCs w:val="24"/>
          <w:lang w:eastAsia="es-ES"/>
        </w:rPr>
        <w:t>Cub</w:t>
      </w:r>
      <w:proofErr w:type="spellEnd"/>
      <w:r w:rsidRPr="003F4070">
        <w:rPr>
          <w:rFonts w:ascii="Arial" w:eastAsia="Times New Roman" w:hAnsi="Arial" w:cs="Arial"/>
          <w:b/>
          <w:bCs/>
          <w:sz w:val="24"/>
          <w:szCs w:val="24"/>
          <w:lang w:eastAsia="es-ES"/>
        </w:rPr>
        <w:t xml:space="preserve"> </w:t>
      </w:r>
      <w:proofErr w:type="spellStart"/>
      <w:r w:rsidRPr="003F4070">
        <w:rPr>
          <w:rFonts w:ascii="Arial" w:eastAsia="Times New Roman" w:hAnsi="Arial" w:cs="Arial"/>
          <w:b/>
          <w:bCs/>
          <w:sz w:val="24"/>
          <w:szCs w:val="24"/>
          <w:lang w:eastAsia="es-ES"/>
        </w:rPr>
        <w:t>Med</w:t>
      </w:r>
      <w:proofErr w:type="spellEnd"/>
      <w:r w:rsidRPr="003F4070">
        <w:rPr>
          <w:rFonts w:ascii="Arial" w:eastAsia="Times New Roman" w:hAnsi="Arial" w:cs="Arial"/>
          <w:b/>
          <w:bCs/>
          <w:sz w:val="24"/>
          <w:szCs w:val="24"/>
          <w:lang w:eastAsia="es-ES"/>
        </w:rPr>
        <w:t xml:space="preserve"> Mil vol.42 no.4 Ciudad de la Habana sep.-dic. 2013</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b/>
          <w:bCs/>
          <w:sz w:val="24"/>
          <w:szCs w:val="24"/>
          <w:lang w:eastAsia="es-ES"/>
        </w:rPr>
        <w:t>CARTA EL EDITOR</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b/>
          <w:bCs/>
          <w:sz w:val="24"/>
          <w:szCs w:val="24"/>
          <w:lang w:eastAsia="es-ES"/>
        </w:rPr>
      </w:pPr>
      <w:r w:rsidRPr="003F4070">
        <w:rPr>
          <w:rFonts w:ascii="Arial" w:eastAsia="Times New Roman" w:hAnsi="Arial" w:cs="Arial"/>
          <w:b/>
          <w:bCs/>
          <w:sz w:val="24"/>
          <w:szCs w:val="24"/>
          <w:lang w:eastAsia="es-ES"/>
        </w:rPr>
        <w:t>Joaquín Albarrán Domínguez, nombre que prestigia a Cuba, su pueblo, su obra y su historia</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b/>
          <w:bCs/>
          <w:sz w:val="24"/>
          <w:szCs w:val="24"/>
          <w:lang w:eastAsia="es-ES"/>
        </w:rPr>
      </w:pPr>
      <w:r w:rsidRPr="003F4070">
        <w:rPr>
          <w:rFonts w:ascii="Arial" w:eastAsia="Times New Roman" w:hAnsi="Arial" w:cs="Arial"/>
          <w:b/>
          <w:bCs/>
          <w:sz w:val="24"/>
          <w:szCs w:val="24"/>
          <w:lang w:eastAsia="es-ES"/>
        </w:rPr>
        <w:t xml:space="preserve">Joaquín Albarrán Domínguez, a </w:t>
      </w:r>
      <w:proofErr w:type="spellStart"/>
      <w:r w:rsidRPr="003F4070">
        <w:rPr>
          <w:rFonts w:ascii="Arial" w:eastAsia="Times New Roman" w:hAnsi="Arial" w:cs="Arial"/>
          <w:b/>
          <w:bCs/>
          <w:sz w:val="24"/>
          <w:szCs w:val="24"/>
          <w:lang w:eastAsia="es-ES"/>
        </w:rPr>
        <w:t>name</w:t>
      </w:r>
      <w:proofErr w:type="spellEnd"/>
      <w:r w:rsidRPr="003F4070">
        <w:rPr>
          <w:rFonts w:ascii="Arial" w:eastAsia="Times New Roman" w:hAnsi="Arial" w:cs="Arial"/>
          <w:b/>
          <w:bCs/>
          <w:sz w:val="24"/>
          <w:szCs w:val="24"/>
          <w:lang w:eastAsia="es-ES"/>
        </w:rPr>
        <w:t xml:space="preserve"> </w:t>
      </w:r>
      <w:proofErr w:type="spellStart"/>
      <w:r w:rsidRPr="003F4070">
        <w:rPr>
          <w:rFonts w:ascii="Arial" w:eastAsia="Times New Roman" w:hAnsi="Arial" w:cs="Arial"/>
          <w:b/>
          <w:bCs/>
          <w:sz w:val="24"/>
          <w:szCs w:val="24"/>
          <w:lang w:eastAsia="es-ES"/>
        </w:rPr>
        <w:t>that</w:t>
      </w:r>
      <w:proofErr w:type="spellEnd"/>
      <w:r w:rsidRPr="003F4070">
        <w:rPr>
          <w:rFonts w:ascii="Arial" w:eastAsia="Times New Roman" w:hAnsi="Arial" w:cs="Arial"/>
          <w:b/>
          <w:bCs/>
          <w:sz w:val="24"/>
          <w:szCs w:val="24"/>
          <w:lang w:eastAsia="es-ES"/>
        </w:rPr>
        <w:t xml:space="preserve"> </w:t>
      </w:r>
      <w:proofErr w:type="spellStart"/>
      <w:r w:rsidRPr="003F4070">
        <w:rPr>
          <w:rFonts w:ascii="Arial" w:eastAsia="Times New Roman" w:hAnsi="Arial" w:cs="Arial"/>
          <w:b/>
          <w:bCs/>
          <w:sz w:val="24"/>
          <w:szCs w:val="24"/>
          <w:lang w:eastAsia="es-ES"/>
        </w:rPr>
        <w:t>brings</w:t>
      </w:r>
      <w:proofErr w:type="spellEnd"/>
      <w:r w:rsidRPr="003F4070">
        <w:rPr>
          <w:rFonts w:ascii="Arial" w:eastAsia="Times New Roman" w:hAnsi="Arial" w:cs="Arial"/>
          <w:b/>
          <w:bCs/>
          <w:sz w:val="24"/>
          <w:szCs w:val="24"/>
          <w:lang w:eastAsia="es-ES"/>
        </w:rPr>
        <w:t xml:space="preserve"> honor </w:t>
      </w:r>
      <w:proofErr w:type="spellStart"/>
      <w:r w:rsidRPr="003F4070">
        <w:rPr>
          <w:rFonts w:ascii="Arial" w:eastAsia="Times New Roman" w:hAnsi="Arial" w:cs="Arial"/>
          <w:b/>
          <w:bCs/>
          <w:sz w:val="24"/>
          <w:szCs w:val="24"/>
          <w:lang w:eastAsia="es-ES"/>
        </w:rPr>
        <w:t>to</w:t>
      </w:r>
      <w:proofErr w:type="spellEnd"/>
      <w:r w:rsidRPr="003F4070">
        <w:rPr>
          <w:rFonts w:ascii="Arial" w:eastAsia="Times New Roman" w:hAnsi="Arial" w:cs="Arial"/>
          <w:b/>
          <w:bCs/>
          <w:sz w:val="24"/>
          <w:szCs w:val="24"/>
          <w:lang w:eastAsia="es-ES"/>
        </w:rPr>
        <w:t xml:space="preserve"> Cuba and </w:t>
      </w:r>
      <w:proofErr w:type="spellStart"/>
      <w:r w:rsidRPr="003F4070">
        <w:rPr>
          <w:rFonts w:ascii="Arial" w:eastAsia="Times New Roman" w:hAnsi="Arial" w:cs="Arial"/>
          <w:b/>
          <w:bCs/>
          <w:sz w:val="24"/>
          <w:szCs w:val="24"/>
          <w:lang w:eastAsia="es-ES"/>
        </w:rPr>
        <w:t>the</w:t>
      </w:r>
      <w:proofErr w:type="spellEnd"/>
      <w:r w:rsidRPr="003F4070">
        <w:rPr>
          <w:rFonts w:ascii="Arial" w:eastAsia="Times New Roman" w:hAnsi="Arial" w:cs="Arial"/>
          <w:b/>
          <w:bCs/>
          <w:sz w:val="24"/>
          <w:szCs w:val="24"/>
          <w:lang w:eastAsia="es-ES"/>
        </w:rPr>
        <w:t xml:space="preserve"> </w:t>
      </w:r>
      <w:proofErr w:type="spellStart"/>
      <w:r w:rsidRPr="003F4070">
        <w:rPr>
          <w:rFonts w:ascii="Arial" w:eastAsia="Times New Roman" w:hAnsi="Arial" w:cs="Arial"/>
          <w:b/>
          <w:bCs/>
          <w:sz w:val="24"/>
          <w:szCs w:val="24"/>
          <w:lang w:eastAsia="es-ES"/>
        </w:rPr>
        <w:t>Cubans</w:t>
      </w:r>
      <w:proofErr w:type="spellEnd"/>
      <w:r w:rsidRPr="003F4070">
        <w:rPr>
          <w:rFonts w:ascii="Arial" w:eastAsia="Times New Roman" w:hAnsi="Arial" w:cs="Arial"/>
          <w:b/>
          <w:bCs/>
          <w:sz w:val="24"/>
          <w:szCs w:val="24"/>
          <w:lang w:eastAsia="es-ES"/>
        </w:rPr>
        <w:t xml:space="preserve">, </w:t>
      </w:r>
      <w:proofErr w:type="spellStart"/>
      <w:r w:rsidRPr="003F4070">
        <w:rPr>
          <w:rFonts w:ascii="Arial" w:eastAsia="Times New Roman" w:hAnsi="Arial" w:cs="Arial"/>
          <w:b/>
          <w:bCs/>
          <w:sz w:val="24"/>
          <w:szCs w:val="24"/>
          <w:lang w:eastAsia="es-ES"/>
        </w:rPr>
        <w:t>their</w:t>
      </w:r>
      <w:proofErr w:type="spellEnd"/>
      <w:r w:rsidRPr="003F4070">
        <w:rPr>
          <w:rFonts w:ascii="Arial" w:eastAsia="Times New Roman" w:hAnsi="Arial" w:cs="Arial"/>
          <w:b/>
          <w:bCs/>
          <w:sz w:val="24"/>
          <w:szCs w:val="24"/>
          <w:lang w:eastAsia="es-ES"/>
        </w:rPr>
        <w:t xml:space="preserve"> </w:t>
      </w:r>
      <w:proofErr w:type="spellStart"/>
      <w:r w:rsidRPr="003F4070">
        <w:rPr>
          <w:rFonts w:ascii="Arial" w:eastAsia="Times New Roman" w:hAnsi="Arial" w:cs="Arial"/>
          <w:b/>
          <w:bCs/>
          <w:sz w:val="24"/>
          <w:szCs w:val="24"/>
          <w:lang w:eastAsia="es-ES"/>
        </w:rPr>
        <w:t>work</w:t>
      </w:r>
      <w:proofErr w:type="spellEnd"/>
      <w:r w:rsidRPr="003F4070">
        <w:rPr>
          <w:rFonts w:ascii="Arial" w:eastAsia="Times New Roman" w:hAnsi="Arial" w:cs="Arial"/>
          <w:b/>
          <w:bCs/>
          <w:sz w:val="24"/>
          <w:szCs w:val="24"/>
          <w:lang w:eastAsia="es-ES"/>
        </w:rPr>
        <w:t xml:space="preserve"> and </w:t>
      </w:r>
      <w:proofErr w:type="spellStart"/>
      <w:r w:rsidRPr="003F4070">
        <w:rPr>
          <w:rFonts w:ascii="Arial" w:eastAsia="Times New Roman" w:hAnsi="Arial" w:cs="Arial"/>
          <w:b/>
          <w:bCs/>
          <w:sz w:val="24"/>
          <w:szCs w:val="24"/>
          <w:lang w:eastAsia="es-ES"/>
        </w:rPr>
        <w:t>history</w:t>
      </w:r>
      <w:proofErr w:type="spellEnd"/>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b/>
          <w:bCs/>
          <w:sz w:val="24"/>
          <w:szCs w:val="24"/>
          <w:lang w:eastAsia="es-ES"/>
        </w:rPr>
      </w:pPr>
      <w:r w:rsidRPr="003F4070">
        <w:rPr>
          <w:rFonts w:ascii="Arial" w:eastAsia="Times New Roman" w:hAnsi="Arial" w:cs="Arial"/>
          <w:b/>
          <w:bCs/>
          <w:sz w:val="24"/>
          <w:szCs w:val="24"/>
          <w:lang w:eastAsia="es-ES"/>
        </w:rPr>
        <w:t>Dr. Rafael Pinilla González</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Hospital </w:t>
      </w:r>
      <w:proofErr w:type="spellStart"/>
      <w:r w:rsidRPr="003F4070">
        <w:rPr>
          <w:rFonts w:ascii="Arial" w:eastAsia="Times New Roman" w:hAnsi="Arial" w:cs="Arial"/>
          <w:sz w:val="24"/>
          <w:szCs w:val="24"/>
          <w:lang w:eastAsia="es-ES"/>
        </w:rPr>
        <w:t>Clínicoquirúrgico</w:t>
      </w:r>
      <w:proofErr w:type="spellEnd"/>
      <w:r w:rsidRPr="003F4070">
        <w:rPr>
          <w:rFonts w:ascii="Arial" w:eastAsia="Times New Roman" w:hAnsi="Arial" w:cs="Arial"/>
          <w:sz w:val="24"/>
          <w:szCs w:val="24"/>
          <w:lang w:eastAsia="es-ES"/>
        </w:rPr>
        <w:t xml:space="preserve"> "Joaquín Albarrán Domínguez". La Habana, Cuba.</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Recientemente, al revisar el artículo "Fibrosis retroperitoneal primaria" de </w:t>
      </w:r>
      <w:r w:rsidRPr="003F4070">
        <w:rPr>
          <w:rFonts w:ascii="Arial" w:eastAsia="Times New Roman" w:hAnsi="Arial" w:cs="Arial"/>
          <w:i/>
          <w:iCs/>
          <w:sz w:val="24"/>
          <w:szCs w:val="24"/>
          <w:lang w:eastAsia="es-ES"/>
        </w:rPr>
        <w:t xml:space="preserve">Edgar Luis Morejón Palacios, Mireya Martínez Felipe, Sandra Rodríguez Hernández, Damaris María Guzmán Martínez, Félix </w:t>
      </w:r>
      <w:proofErr w:type="spellStart"/>
      <w:r w:rsidRPr="003F4070">
        <w:rPr>
          <w:rFonts w:ascii="Arial" w:eastAsia="Times New Roman" w:hAnsi="Arial" w:cs="Arial"/>
          <w:i/>
          <w:iCs/>
          <w:sz w:val="24"/>
          <w:szCs w:val="24"/>
          <w:lang w:eastAsia="es-ES"/>
        </w:rPr>
        <w:t>Baez</w:t>
      </w:r>
      <w:proofErr w:type="spellEnd"/>
      <w:r w:rsidRPr="003F4070">
        <w:rPr>
          <w:rFonts w:ascii="Arial" w:eastAsia="Times New Roman" w:hAnsi="Arial" w:cs="Arial"/>
          <w:i/>
          <w:iCs/>
          <w:sz w:val="24"/>
          <w:szCs w:val="24"/>
          <w:lang w:eastAsia="es-ES"/>
        </w:rPr>
        <w:t xml:space="preserve"> </w:t>
      </w:r>
      <w:proofErr w:type="spellStart"/>
      <w:r w:rsidRPr="003F4070">
        <w:rPr>
          <w:rFonts w:ascii="Arial" w:eastAsia="Times New Roman" w:hAnsi="Arial" w:cs="Arial"/>
          <w:i/>
          <w:iCs/>
          <w:sz w:val="24"/>
          <w:szCs w:val="24"/>
          <w:lang w:eastAsia="es-ES"/>
        </w:rPr>
        <w:t>Sarría</w:t>
      </w:r>
      <w:proofErr w:type="spellEnd"/>
      <w:r w:rsidRPr="003F4070">
        <w:rPr>
          <w:rFonts w:ascii="Arial" w:eastAsia="Times New Roman" w:hAnsi="Arial" w:cs="Arial"/>
          <w:i/>
          <w:iCs/>
          <w:sz w:val="24"/>
          <w:szCs w:val="24"/>
          <w:lang w:eastAsia="es-ES"/>
        </w:rPr>
        <w:t xml:space="preserve"> y Emilio Carlos Fors López</w:t>
      </w:r>
      <w:r w:rsidRPr="003F4070">
        <w:rPr>
          <w:rFonts w:ascii="Arial" w:eastAsia="Times New Roman" w:hAnsi="Arial" w:cs="Arial"/>
          <w:sz w:val="24"/>
          <w:szCs w:val="24"/>
          <w:lang w:eastAsia="es-ES"/>
        </w:rPr>
        <w:t xml:space="preserve">, del Hospital Militar Central "Dr. Luis Díaz Soto" y publicado en la </w:t>
      </w:r>
      <w:r w:rsidRPr="003F4070">
        <w:rPr>
          <w:rFonts w:ascii="Arial" w:eastAsia="Times New Roman" w:hAnsi="Arial" w:cs="Arial"/>
          <w:i/>
          <w:iCs/>
          <w:sz w:val="24"/>
          <w:szCs w:val="24"/>
          <w:lang w:eastAsia="es-ES"/>
        </w:rPr>
        <w:t>Revista Cubana de Medicina Militar</w:t>
      </w:r>
      <w:r w:rsidRPr="003F4070">
        <w:rPr>
          <w:rFonts w:ascii="Arial" w:eastAsia="Times New Roman" w:hAnsi="Arial" w:cs="Arial"/>
          <w:sz w:val="24"/>
          <w:szCs w:val="24"/>
          <w:lang w:eastAsia="es-ES"/>
        </w:rPr>
        <w:t>,</w:t>
      </w:r>
      <w:r w:rsidRPr="003F4070">
        <w:rPr>
          <w:rFonts w:ascii="Arial" w:eastAsia="Times New Roman" w:hAnsi="Arial" w:cs="Arial"/>
          <w:b/>
          <w:bCs/>
          <w:sz w:val="24"/>
          <w:szCs w:val="24"/>
          <w:lang w:eastAsia="es-ES"/>
        </w:rPr>
        <w:t xml:space="preserve"> </w:t>
      </w:r>
      <w:r w:rsidRPr="003F4070">
        <w:rPr>
          <w:rFonts w:ascii="Arial" w:eastAsia="Times New Roman" w:hAnsi="Arial" w:cs="Arial"/>
          <w:sz w:val="24"/>
          <w:szCs w:val="24"/>
          <w:lang w:eastAsia="es-ES"/>
        </w:rPr>
        <w:t xml:space="preserve">2012;41(4), los autores señalan que la referida afección "fue descrita por el urólogo francés Albarrán, en el año 1905 y posteriormente en el año 1948 el médico inglés Ormond añade a la bibliografía la enfermedad en el Reino Unido y por tal motivo hoy se conoce también como enfermedad de Ormond".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Para nada empaño el valor del prestigioso profesional que describió tan acertadamente la entidad con mi comentario, pero busqué la cita bibliográfica que hacía referencia a este hecho histórico en el trabajo: Castro Iglesias N, </w:t>
      </w:r>
      <w:proofErr w:type="spellStart"/>
      <w:r w:rsidRPr="003F4070">
        <w:rPr>
          <w:rFonts w:ascii="Arial" w:eastAsia="Times New Roman" w:hAnsi="Arial" w:cs="Arial"/>
          <w:sz w:val="24"/>
          <w:szCs w:val="24"/>
          <w:lang w:eastAsia="es-ES"/>
        </w:rPr>
        <w:t>Belhassen</w:t>
      </w:r>
      <w:proofErr w:type="spellEnd"/>
      <w:r w:rsidRPr="003F4070">
        <w:rPr>
          <w:rFonts w:ascii="Arial" w:eastAsia="Times New Roman" w:hAnsi="Arial" w:cs="Arial"/>
          <w:sz w:val="24"/>
          <w:szCs w:val="24"/>
          <w:lang w:eastAsia="es-ES"/>
        </w:rPr>
        <w:t xml:space="preserve">-García M, Velasco-Tirado V, Carpio-Pérez A, Inés-Revuelta S, Martín-Barba S, et al. Enfermedad de Ormond: experiencia de cinco casos. </w:t>
      </w:r>
      <w:proofErr w:type="spellStart"/>
      <w:r w:rsidRPr="003F4070">
        <w:rPr>
          <w:rFonts w:ascii="Arial" w:eastAsia="Times New Roman" w:hAnsi="Arial" w:cs="Arial"/>
          <w:sz w:val="24"/>
          <w:szCs w:val="24"/>
          <w:lang w:eastAsia="es-ES"/>
        </w:rPr>
        <w:t>Reumatol</w:t>
      </w:r>
      <w:proofErr w:type="spellEnd"/>
      <w:r w:rsidRPr="003F4070">
        <w:rPr>
          <w:rFonts w:ascii="Arial" w:eastAsia="Times New Roman" w:hAnsi="Arial" w:cs="Arial"/>
          <w:sz w:val="24"/>
          <w:szCs w:val="24"/>
          <w:lang w:eastAsia="es-ES"/>
        </w:rPr>
        <w:t xml:space="preserve"> Clin. 2010;6(4):199-202, y expresa lo citado anteriormente.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Revisé la cita bibliográfica que respalda esta información y aparece el trabajo </w:t>
      </w:r>
      <w:proofErr w:type="spellStart"/>
      <w:r w:rsidRPr="003F4070">
        <w:rPr>
          <w:rFonts w:ascii="Arial" w:eastAsia="Times New Roman" w:hAnsi="Arial" w:cs="Arial"/>
          <w:sz w:val="24"/>
          <w:szCs w:val="24"/>
          <w:lang w:eastAsia="es-ES"/>
        </w:rPr>
        <w:t>Vaglio</w:t>
      </w:r>
      <w:proofErr w:type="spellEnd"/>
      <w:r w:rsidRPr="003F4070">
        <w:rPr>
          <w:rFonts w:ascii="Arial" w:eastAsia="Times New Roman" w:hAnsi="Arial" w:cs="Arial"/>
          <w:sz w:val="24"/>
          <w:szCs w:val="24"/>
          <w:lang w:eastAsia="es-ES"/>
        </w:rPr>
        <w:t xml:space="preserve"> A, </w:t>
      </w:r>
      <w:proofErr w:type="spellStart"/>
      <w:r w:rsidRPr="003F4070">
        <w:rPr>
          <w:rFonts w:ascii="Arial" w:eastAsia="Times New Roman" w:hAnsi="Arial" w:cs="Arial"/>
          <w:sz w:val="24"/>
          <w:szCs w:val="24"/>
          <w:lang w:eastAsia="es-ES"/>
        </w:rPr>
        <w:t>Salvarani</w:t>
      </w:r>
      <w:proofErr w:type="spellEnd"/>
      <w:r w:rsidRPr="003F4070">
        <w:rPr>
          <w:rFonts w:ascii="Arial" w:eastAsia="Times New Roman" w:hAnsi="Arial" w:cs="Arial"/>
          <w:sz w:val="24"/>
          <w:szCs w:val="24"/>
          <w:lang w:eastAsia="es-ES"/>
        </w:rPr>
        <w:t xml:space="preserve"> C, </w:t>
      </w:r>
      <w:proofErr w:type="spellStart"/>
      <w:r w:rsidRPr="003F4070">
        <w:rPr>
          <w:rFonts w:ascii="Arial" w:eastAsia="Times New Roman" w:hAnsi="Arial" w:cs="Arial"/>
          <w:sz w:val="24"/>
          <w:szCs w:val="24"/>
          <w:lang w:eastAsia="es-ES"/>
        </w:rPr>
        <w:t>Buzio</w:t>
      </w:r>
      <w:proofErr w:type="spellEnd"/>
      <w:r w:rsidRPr="003F4070">
        <w:rPr>
          <w:rFonts w:ascii="Arial" w:eastAsia="Times New Roman" w:hAnsi="Arial" w:cs="Arial"/>
          <w:sz w:val="24"/>
          <w:szCs w:val="24"/>
          <w:lang w:eastAsia="es-ES"/>
        </w:rPr>
        <w:t xml:space="preserve"> C, Retroperitoneal fibrosis, Lancet. </w:t>
      </w:r>
      <w:proofErr w:type="gramStart"/>
      <w:r w:rsidRPr="003F4070">
        <w:rPr>
          <w:rFonts w:ascii="Arial" w:eastAsia="Times New Roman" w:hAnsi="Arial" w:cs="Arial"/>
          <w:sz w:val="24"/>
          <w:szCs w:val="24"/>
          <w:lang w:eastAsia="es-ES"/>
        </w:rPr>
        <w:t>2006;367:241</w:t>
      </w:r>
      <w:proofErr w:type="gramEnd"/>
      <w:r w:rsidRPr="003F4070">
        <w:rPr>
          <w:rFonts w:ascii="Arial" w:eastAsia="Times New Roman" w:hAnsi="Arial" w:cs="Arial"/>
          <w:sz w:val="24"/>
          <w:szCs w:val="24"/>
          <w:lang w:eastAsia="es-ES"/>
        </w:rPr>
        <w:t xml:space="preserve">-51.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Con igual enfoque, apareció en la búsqueda otro trabajo de Jones EA, Alexander MK, </w:t>
      </w:r>
      <w:proofErr w:type="spellStart"/>
      <w:r w:rsidRPr="003F4070">
        <w:rPr>
          <w:rFonts w:ascii="Arial" w:eastAsia="Times New Roman" w:hAnsi="Arial" w:cs="Arial"/>
          <w:sz w:val="24"/>
          <w:szCs w:val="24"/>
          <w:lang w:eastAsia="es-ES"/>
        </w:rPr>
        <w:t>Idiopathic</w:t>
      </w:r>
      <w:proofErr w:type="spellEnd"/>
      <w:r w:rsidRPr="003F4070">
        <w:rPr>
          <w:rFonts w:ascii="Arial" w:eastAsia="Times New Roman" w:hAnsi="Arial" w:cs="Arial"/>
          <w:sz w:val="24"/>
          <w:szCs w:val="24"/>
          <w:lang w:eastAsia="es-ES"/>
        </w:rPr>
        <w:t xml:space="preserve"> Retroperitoneal Fibrosis </w:t>
      </w:r>
      <w:proofErr w:type="spellStart"/>
      <w:r w:rsidRPr="003F4070">
        <w:rPr>
          <w:rFonts w:ascii="Arial" w:eastAsia="Times New Roman" w:hAnsi="Arial" w:cs="Arial"/>
          <w:sz w:val="24"/>
          <w:szCs w:val="24"/>
          <w:lang w:eastAsia="es-ES"/>
        </w:rPr>
        <w:t>associated</w:t>
      </w:r>
      <w:proofErr w:type="spellEnd"/>
      <w:r w:rsidRPr="003F4070">
        <w:rPr>
          <w:rFonts w:ascii="Arial" w:eastAsia="Times New Roman" w:hAnsi="Arial" w:cs="Arial"/>
          <w:sz w:val="24"/>
          <w:szCs w:val="24"/>
          <w:lang w:eastAsia="es-ES"/>
        </w:rPr>
        <w:t xml:space="preserve"> </w:t>
      </w:r>
      <w:proofErr w:type="spellStart"/>
      <w:r w:rsidRPr="003F4070">
        <w:rPr>
          <w:rFonts w:ascii="Arial" w:eastAsia="Times New Roman" w:hAnsi="Arial" w:cs="Arial"/>
          <w:sz w:val="24"/>
          <w:szCs w:val="24"/>
          <w:lang w:eastAsia="es-ES"/>
        </w:rPr>
        <w:t>with</w:t>
      </w:r>
      <w:proofErr w:type="spellEnd"/>
      <w:r w:rsidRPr="003F4070">
        <w:rPr>
          <w:rFonts w:ascii="Arial" w:eastAsia="Times New Roman" w:hAnsi="Arial" w:cs="Arial"/>
          <w:sz w:val="24"/>
          <w:szCs w:val="24"/>
          <w:lang w:eastAsia="es-ES"/>
        </w:rPr>
        <w:t xml:space="preserve"> </w:t>
      </w:r>
      <w:proofErr w:type="spellStart"/>
      <w:r w:rsidRPr="003F4070">
        <w:rPr>
          <w:rFonts w:ascii="Arial" w:eastAsia="Times New Roman" w:hAnsi="Arial" w:cs="Arial"/>
          <w:sz w:val="24"/>
          <w:szCs w:val="24"/>
          <w:lang w:eastAsia="es-ES"/>
        </w:rPr>
        <w:t>an</w:t>
      </w:r>
      <w:proofErr w:type="spellEnd"/>
      <w:r w:rsidRPr="003F4070">
        <w:rPr>
          <w:rFonts w:ascii="Arial" w:eastAsia="Times New Roman" w:hAnsi="Arial" w:cs="Arial"/>
          <w:sz w:val="24"/>
          <w:szCs w:val="24"/>
          <w:lang w:eastAsia="es-ES"/>
        </w:rPr>
        <w:t xml:space="preserve"> arteritis. Ann </w:t>
      </w:r>
      <w:proofErr w:type="spellStart"/>
      <w:r w:rsidRPr="003F4070">
        <w:rPr>
          <w:rFonts w:ascii="Arial" w:eastAsia="Times New Roman" w:hAnsi="Arial" w:cs="Arial"/>
          <w:sz w:val="24"/>
          <w:szCs w:val="24"/>
          <w:lang w:eastAsia="es-ES"/>
        </w:rPr>
        <w:t>Rheum</w:t>
      </w:r>
      <w:proofErr w:type="spellEnd"/>
      <w:r w:rsidRPr="003F4070">
        <w:rPr>
          <w:rFonts w:ascii="Arial" w:eastAsia="Times New Roman" w:hAnsi="Arial" w:cs="Arial"/>
          <w:sz w:val="24"/>
          <w:szCs w:val="24"/>
          <w:lang w:eastAsia="es-ES"/>
        </w:rPr>
        <w:t xml:space="preserve"> </w:t>
      </w:r>
      <w:proofErr w:type="spellStart"/>
      <w:r w:rsidRPr="003F4070">
        <w:rPr>
          <w:rFonts w:ascii="Arial" w:eastAsia="Times New Roman" w:hAnsi="Arial" w:cs="Arial"/>
          <w:sz w:val="24"/>
          <w:szCs w:val="24"/>
          <w:lang w:eastAsia="es-ES"/>
        </w:rPr>
        <w:t>Dis</w:t>
      </w:r>
      <w:proofErr w:type="spellEnd"/>
      <w:r w:rsidRPr="003F4070">
        <w:rPr>
          <w:rFonts w:ascii="Arial" w:eastAsia="Times New Roman" w:hAnsi="Arial" w:cs="Arial"/>
          <w:sz w:val="24"/>
          <w:szCs w:val="24"/>
          <w:lang w:eastAsia="es-ES"/>
        </w:rPr>
        <w:t xml:space="preserve">. </w:t>
      </w:r>
      <w:proofErr w:type="gramStart"/>
      <w:r w:rsidRPr="003F4070">
        <w:rPr>
          <w:rFonts w:ascii="Arial" w:eastAsia="Times New Roman" w:hAnsi="Arial" w:cs="Arial"/>
          <w:sz w:val="24"/>
          <w:szCs w:val="24"/>
          <w:lang w:eastAsia="es-ES"/>
        </w:rPr>
        <w:t>1966;25:356</w:t>
      </w:r>
      <w:proofErr w:type="gramEnd"/>
      <w:r w:rsidRPr="003F4070">
        <w:rPr>
          <w:rFonts w:ascii="Arial" w:eastAsia="Times New Roman" w:hAnsi="Arial" w:cs="Arial"/>
          <w:sz w:val="24"/>
          <w:szCs w:val="24"/>
          <w:lang w:eastAsia="es-ES"/>
        </w:rPr>
        <w:t xml:space="preserve">, que otorga a Ormond la primacía del informe en lengua inglesa, quien señala el de Albarrán 43 años antes y acota el trabajo original que no pude encontrar: Albarrán, J. (1905). P. V. </w:t>
      </w:r>
      <w:proofErr w:type="spellStart"/>
      <w:r w:rsidRPr="003F4070">
        <w:rPr>
          <w:rFonts w:ascii="Arial" w:eastAsia="Times New Roman" w:hAnsi="Arial" w:cs="Arial"/>
          <w:sz w:val="24"/>
          <w:szCs w:val="24"/>
          <w:lang w:eastAsia="es-ES"/>
        </w:rPr>
        <w:t>Ass</w:t>
      </w:r>
      <w:proofErr w:type="spellEnd"/>
      <w:r w:rsidRPr="003F4070">
        <w:rPr>
          <w:rFonts w:ascii="Arial" w:eastAsia="Times New Roman" w:hAnsi="Arial" w:cs="Arial"/>
          <w:sz w:val="24"/>
          <w:szCs w:val="24"/>
          <w:lang w:eastAsia="es-ES"/>
        </w:rPr>
        <w:t xml:space="preserve">. </w:t>
      </w:r>
      <w:proofErr w:type="spellStart"/>
      <w:r w:rsidRPr="003F4070">
        <w:rPr>
          <w:rFonts w:ascii="Arial" w:eastAsia="Times New Roman" w:hAnsi="Arial" w:cs="Arial"/>
          <w:sz w:val="24"/>
          <w:szCs w:val="24"/>
          <w:lang w:eastAsia="es-ES"/>
        </w:rPr>
        <w:t>Franc</w:t>
      </w:r>
      <w:proofErr w:type="spellEnd"/>
      <w:r w:rsidRPr="003F4070">
        <w:rPr>
          <w:rFonts w:ascii="Arial" w:eastAsia="Times New Roman" w:hAnsi="Arial" w:cs="Arial"/>
          <w:sz w:val="24"/>
          <w:szCs w:val="24"/>
          <w:lang w:eastAsia="es-ES"/>
        </w:rPr>
        <w:t xml:space="preserve"> </w:t>
      </w:r>
      <w:proofErr w:type="spellStart"/>
      <w:r w:rsidRPr="003F4070">
        <w:rPr>
          <w:rFonts w:ascii="Arial" w:eastAsia="Times New Roman" w:hAnsi="Arial" w:cs="Arial"/>
          <w:sz w:val="24"/>
          <w:szCs w:val="24"/>
          <w:lang w:eastAsia="es-ES"/>
        </w:rPr>
        <w:t>Urol</w:t>
      </w:r>
      <w:proofErr w:type="spellEnd"/>
      <w:r w:rsidRPr="003F4070">
        <w:rPr>
          <w:rFonts w:ascii="Arial" w:eastAsia="Times New Roman" w:hAnsi="Arial" w:cs="Arial"/>
          <w:sz w:val="24"/>
          <w:szCs w:val="24"/>
          <w:lang w:eastAsia="es-ES"/>
        </w:rPr>
        <w:t xml:space="preserve">. 9. 511.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Encontré en un enlace de la Wikipedia en español,</w:t>
      </w:r>
      <w:r w:rsidRPr="003F4070">
        <w:rPr>
          <w:rFonts w:ascii="Arial" w:eastAsia="Times New Roman" w:hAnsi="Arial" w:cs="Arial"/>
          <w:sz w:val="24"/>
          <w:szCs w:val="24"/>
          <w:vertAlign w:val="superscript"/>
          <w:lang w:eastAsia="es-ES"/>
        </w:rPr>
        <w:t>1</w:t>
      </w:r>
      <w:r w:rsidRPr="003F4070">
        <w:rPr>
          <w:rFonts w:ascii="Arial" w:eastAsia="Times New Roman" w:hAnsi="Arial" w:cs="Arial"/>
          <w:sz w:val="24"/>
          <w:szCs w:val="24"/>
          <w:lang w:eastAsia="es-ES"/>
        </w:rPr>
        <w:t xml:space="preserve"> el epónimo síndrome de Albarrán-Ormond: fibrosis inflamatoria retroperitoneal; nombrado por el urólogo John Kelso Ormond (1886-1978), (me quedo con dudas si es norteamericano o inglés) cuando buscamos a Joaquín María Albarrán Domínguez.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Este insigne cubano nació en Sagua la Grande, Cuba, el 9 de mayo de 1860. Estudió la carrera de Medicina en Barcelona, y obtuvo el título en 1877. Posteriormente realizó su doctorado en </w:t>
      </w:r>
      <w:r w:rsidRPr="003F4070">
        <w:rPr>
          <w:rFonts w:ascii="Arial" w:eastAsia="Times New Roman" w:hAnsi="Arial" w:cs="Arial"/>
          <w:sz w:val="24"/>
          <w:szCs w:val="24"/>
          <w:lang w:eastAsia="es-ES"/>
        </w:rPr>
        <w:lastRenderedPageBreak/>
        <w:t xml:space="preserve">Madrid. En 1878 viajó a París, donde entabló amistad con Louis Antoine Ranvier y Louis Ch. </w:t>
      </w:r>
      <w:proofErr w:type="spellStart"/>
      <w:r w:rsidRPr="003F4070">
        <w:rPr>
          <w:rFonts w:ascii="Arial" w:eastAsia="Times New Roman" w:hAnsi="Arial" w:cs="Arial"/>
          <w:sz w:val="24"/>
          <w:szCs w:val="24"/>
          <w:lang w:eastAsia="es-ES"/>
        </w:rPr>
        <w:t>Malassez</w:t>
      </w:r>
      <w:proofErr w:type="spellEnd"/>
      <w:r w:rsidRPr="003F4070">
        <w:rPr>
          <w:rFonts w:ascii="Arial" w:eastAsia="Times New Roman" w:hAnsi="Arial" w:cs="Arial"/>
          <w:sz w:val="24"/>
          <w:szCs w:val="24"/>
          <w:lang w:eastAsia="es-ES"/>
        </w:rPr>
        <w:t xml:space="preserve">. Con ellos se formó como histólogo.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Se dice que fue Ranvier, convencido de sus condiciones excepcionales, quien lo persuade a no interrumpir su desarrollo, en momentos en que el panorama científico cubano además, era especialmente sombrío, le convenció para que se quedara en París.</w:t>
      </w:r>
      <w:r w:rsidRPr="003F4070">
        <w:rPr>
          <w:rFonts w:ascii="Arial" w:eastAsia="Times New Roman" w:hAnsi="Arial" w:cs="Arial"/>
          <w:sz w:val="24"/>
          <w:szCs w:val="24"/>
          <w:vertAlign w:val="superscript"/>
          <w:lang w:eastAsia="es-ES"/>
        </w:rPr>
        <w:t>2</w:t>
      </w:r>
      <w:r w:rsidRPr="003F4070">
        <w:rPr>
          <w:rFonts w:ascii="Arial" w:eastAsia="Times New Roman" w:hAnsi="Arial" w:cs="Arial"/>
          <w:sz w:val="24"/>
          <w:szCs w:val="24"/>
          <w:lang w:eastAsia="es-ES"/>
        </w:rPr>
        <w:t xml:space="preserve"> El joven siente que no tiene derecho a abandonar la ciencia, un camino en el cual también se cubre de gloria a la Patria.</w:t>
      </w:r>
      <w:r w:rsidRPr="003F4070">
        <w:rPr>
          <w:rFonts w:ascii="Arial" w:eastAsia="Times New Roman" w:hAnsi="Arial" w:cs="Arial"/>
          <w:sz w:val="24"/>
          <w:szCs w:val="24"/>
          <w:vertAlign w:val="superscript"/>
          <w:lang w:eastAsia="es-ES"/>
        </w:rPr>
        <w:t>3</w:t>
      </w:r>
      <w:r w:rsidRPr="003F4070">
        <w:rPr>
          <w:rFonts w:ascii="Arial" w:eastAsia="Times New Roman" w:hAnsi="Arial" w:cs="Arial"/>
          <w:sz w:val="24"/>
          <w:szCs w:val="24"/>
          <w:lang w:eastAsia="es-ES"/>
        </w:rPr>
        <w:t xml:space="preserve"> Se formó con Pasteur en bacteriología y microbiología.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El nombre de Joaquín Albarrán va unido al desarrollo de la especialidad urológica. Sus contribuciones en este terreno tienen una interesante base: supo unir tanto la perspectiva </w:t>
      </w:r>
      <w:proofErr w:type="spellStart"/>
      <w:r w:rsidRPr="003F4070">
        <w:rPr>
          <w:rFonts w:ascii="Arial" w:eastAsia="Times New Roman" w:hAnsi="Arial" w:cs="Arial"/>
          <w:sz w:val="24"/>
          <w:szCs w:val="24"/>
          <w:lang w:eastAsia="es-ES"/>
        </w:rPr>
        <w:t>anatomoclínica</w:t>
      </w:r>
      <w:proofErr w:type="spellEnd"/>
      <w:r w:rsidRPr="003F4070">
        <w:rPr>
          <w:rFonts w:ascii="Arial" w:eastAsia="Times New Roman" w:hAnsi="Arial" w:cs="Arial"/>
          <w:sz w:val="24"/>
          <w:szCs w:val="24"/>
          <w:lang w:eastAsia="es-ES"/>
        </w:rPr>
        <w:t xml:space="preserve"> como la fisiopatológica. Su formación clínica la realizó de forma especial con Jean-Casimir-Félix </w:t>
      </w:r>
      <w:proofErr w:type="spellStart"/>
      <w:r w:rsidRPr="003F4070">
        <w:rPr>
          <w:rFonts w:ascii="Arial" w:eastAsia="Times New Roman" w:hAnsi="Arial" w:cs="Arial"/>
          <w:sz w:val="24"/>
          <w:szCs w:val="24"/>
          <w:lang w:eastAsia="es-ES"/>
        </w:rPr>
        <w:t>Guyón</w:t>
      </w:r>
      <w:proofErr w:type="spellEnd"/>
      <w:r w:rsidRPr="003F4070">
        <w:rPr>
          <w:rFonts w:ascii="Arial" w:eastAsia="Times New Roman" w:hAnsi="Arial" w:cs="Arial"/>
          <w:sz w:val="24"/>
          <w:szCs w:val="24"/>
          <w:lang w:eastAsia="es-ES"/>
        </w:rPr>
        <w:t>, quien en la constitución de la urología como especialidad</w:t>
      </w:r>
      <w:r w:rsidRPr="003F4070">
        <w:rPr>
          <w:rFonts w:ascii="Arial" w:eastAsia="Times New Roman" w:hAnsi="Arial" w:cs="Arial"/>
          <w:sz w:val="24"/>
          <w:szCs w:val="24"/>
          <w:vertAlign w:val="superscript"/>
          <w:lang w:eastAsia="es-ES"/>
        </w:rPr>
        <w:t>1-4</w:t>
      </w:r>
      <w:r w:rsidRPr="003F4070">
        <w:rPr>
          <w:rFonts w:ascii="Arial" w:eastAsia="Times New Roman" w:hAnsi="Arial" w:cs="Arial"/>
          <w:sz w:val="24"/>
          <w:szCs w:val="24"/>
          <w:lang w:eastAsia="es-ES"/>
        </w:rPr>
        <w:t xml:space="preserve"> jugó un papel tan destacado como el que desempeñó el alemán Max </w:t>
      </w:r>
      <w:proofErr w:type="spellStart"/>
      <w:r w:rsidRPr="003F4070">
        <w:rPr>
          <w:rFonts w:ascii="Arial" w:eastAsia="Times New Roman" w:hAnsi="Arial" w:cs="Arial"/>
          <w:sz w:val="24"/>
          <w:szCs w:val="24"/>
          <w:lang w:eastAsia="es-ES"/>
        </w:rPr>
        <w:t>Nitze</w:t>
      </w:r>
      <w:proofErr w:type="spellEnd"/>
      <w:r w:rsidRPr="003F4070">
        <w:rPr>
          <w:rFonts w:ascii="Arial" w:eastAsia="Times New Roman" w:hAnsi="Arial" w:cs="Arial"/>
          <w:sz w:val="24"/>
          <w:szCs w:val="24"/>
          <w:lang w:eastAsia="es-ES"/>
        </w:rPr>
        <w:t xml:space="preserve"> con la invención del cistoscopio.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proofErr w:type="spellStart"/>
      <w:r w:rsidRPr="003F4070">
        <w:rPr>
          <w:rFonts w:ascii="Arial" w:eastAsia="Times New Roman" w:hAnsi="Arial" w:cs="Arial"/>
          <w:sz w:val="24"/>
          <w:szCs w:val="24"/>
          <w:lang w:eastAsia="es-ES"/>
        </w:rPr>
        <w:t>Guyón</w:t>
      </w:r>
      <w:proofErr w:type="spellEnd"/>
      <w:r w:rsidRPr="003F4070">
        <w:rPr>
          <w:rFonts w:ascii="Arial" w:eastAsia="Times New Roman" w:hAnsi="Arial" w:cs="Arial"/>
          <w:sz w:val="24"/>
          <w:szCs w:val="24"/>
          <w:lang w:eastAsia="es-ES"/>
        </w:rPr>
        <w:t xml:space="preserve"> dirigió el Hospital Necker, una clínica urológica en la que se formaron urólogos de todo el mundo. Allí Albarrán fue nombrado profesor agregado en 1892 y fue el discípulo que se convertiría en la principal figura de la disciplina durante los primeros años del siglo XX. En 1906 sucedió a </w:t>
      </w:r>
      <w:proofErr w:type="spellStart"/>
      <w:r w:rsidRPr="003F4070">
        <w:rPr>
          <w:rFonts w:ascii="Arial" w:eastAsia="Times New Roman" w:hAnsi="Arial" w:cs="Arial"/>
          <w:sz w:val="24"/>
          <w:szCs w:val="24"/>
          <w:lang w:eastAsia="es-ES"/>
        </w:rPr>
        <w:t>Guyón</w:t>
      </w:r>
      <w:proofErr w:type="spellEnd"/>
      <w:r w:rsidRPr="003F4070">
        <w:rPr>
          <w:rFonts w:ascii="Arial" w:eastAsia="Times New Roman" w:hAnsi="Arial" w:cs="Arial"/>
          <w:sz w:val="24"/>
          <w:szCs w:val="24"/>
          <w:lang w:eastAsia="es-ES"/>
        </w:rPr>
        <w:t xml:space="preserve"> como director de la Clínica de Urología del Hospital Necker.</w:t>
      </w:r>
      <w:r w:rsidRPr="003F4070">
        <w:rPr>
          <w:rFonts w:ascii="Arial" w:eastAsia="Times New Roman" w:hAnsi="Arial" w:cs="Arial"/>
          <w:sz w:val="24"/>
          <w:szCs w:val="24"/>
          <w:vertAlign w:val="superscript"/>
          <w:lang w:eastAsia="es-ES"/>
        </w:rPr>
        <w:t>2,3</w:t>
      </w:r>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Incorporó igualmente a la especialidad la doctrina fisiopatológica, obtuvo un método original y muy eficaz para lograr el examen de las funciones renales. Lo expuso en una obra que es un clásico de la literatura urológica: "</w:t>
      </w:r>
      <w:proofErr w:type="spellStart"/>
      <w:r w:rsidRPr="003F4070">
        <w:rPr>
          <w:rFonts w:ascii="Arial" w:eastAsia="Times New Roman" w:hAnsi="Arial" w:cs="Arial"/>
          <w:sz w:val="24"/>
          <w:szCs w:val="24"/>
          <w:lang w:eastAsia="es-ES"/>
        </w:rPr>
        <w:t>Exploration</w:t>
      </w:r>
      <w:proofErr w:type="spellEnd"/>
      <w:r w:rsidRPr="003F4070">
        <w:rPr>
          <w:rFonts w:ascii="Arial" w:eastAsia="Times New Roman" w:hAnsi="Arial" w:cs="Arial"/>
          <w:sz w:val="24"/>
          <w:szCs w:val="24"/>
          <w:lang w:eastAsia="es-ES"/>
        </w:rPr>
        <w:t xml:space="preserve"> des </w:t>
      </w:r>
      <w:proofErr w:type="spellStart"/>
      <w:r w:rsidRPr="003F4070">
        <w:rPr>
          <w:rFonts w:ascii="Arial" w:eastAsia="Times New Roman" w:hAnsi="Arial" w:cs="Arial"/>
          <w:sz w:val="24"/>
          <w:szCs w:val="24"/>
          <w:lang w:eastAsia="es-ES"/>
        </w:rPr>
        <w:t>fonctions</w:t>
      </w:r>
      <w:proofErr w:type="spellEnd"/>
      <w:r w:rsidRPr="003F4070">
        <w:rPr>
          <w:rFonts w:ascii="Arial" w:eastAsia="Times New Roman" w:hAnsi="Arial" w:cs="Arial"/>
          <w:sz w:val="24"/>
          <w:szCs w:val="24"/>
          <w:lang w:eastAsia="es-ES"/>
        </w:rPr>
        <w:t xml:space="preserve"> </w:t>
      </w:r>
      <w:proofErr w:type="spellStart"/>
      <w:r w:rsidRPr="003F4070">
        <w:rPr>
          <w:rFonts w:ascii="Arial" w:eastAsia="Times New Roman" w:hAnsi="Arial" w:cs="Arial"/>
          <w:sz w:val="24"/>
          <w:szCs w:val="24"/>
          <w:lang w:eastAsia="es-ES"/>
        </w:rPr>
        <w:t>rénales</w:t>
      </w:r>
      <w:proofErr w:type="spellEnd"/>
      <w:r w:rsidRPr="003F4070">
        <w:rPr>
          <w:rFonts w:ascii="Arial" w:eastAsia="Times New Roman" w:hAnsi="Arial" w:cs="Arial"/>
          <w:sz w:val="24"/>
          <w:szCs w:val="24"/>
          <w:lang w:eastAsia="es-ES"/>
        </w:rPr>
        <w:t>" (1905). Ideó una "uña" o "</w:t>
      </w:r>
      <w:proofErr w:type="spellStart"/>
      <w:r w:rsidRPr="003F4070">
        <w:rPr>
          <w:rFonts w:ascii="Arial" w:eastAsia="Times New Roman" w:hAnsi="Arial" w:cs="Arial"/>
          <w:sz w:val="24"/>
          <w:szCs w:val="24"/>
          <w:lang w:eastAsia="es-ES"/>
        </w:rPr>
        <w:t>unglet</w:t>
      </w:r>
      <w:proofErr w:type="spellEnd"/>
      <w:r w:rsidRPr="003F4070">
        <w:rPr>
          <w:rFonts w:ascii="Arial" w:eastAsia="Times New Roman" w:hAnsi="Arial" w:cs="Arial"/>
          <w:sz w:val="24"/>
          <w:szCs w:val="24"/>
          <w:lang w:eastAsia="es-ES"/>
        </w:rPr>
        <w:t xml:space="preserve">" (uña de Albarrán) que se añadía al cistoscopio inventado por </w:t>
      </w:r>
      <w:proofErr w:type="spellStart"/>
      <w:r w:rsidRPr="003F4070">
        <w:rPr>
          <w:rFonts w:ascii="Arial" w:eastAsia="Times New Roman" w:hAnsi="Arial" w:cs="Arial"/>
          <w:sz w:val="24"/>
          <w:szCs w:val="24"/>
          <w:lang w:eastAsia="es-ES"/>
        </w:rPr>
        <w:t>Nitze</w:t>
      </w:r>
      <w:proofErr w:type="spellEnd"/>
      <w:r w:rsidRPr="003F4070">
        <w:rPr>
          <w:rFonts w:ascii="Arial" w:eastAsia="Times New Roman" w:hAnsi="Arial" w:cs="Arial"/>
          <w:sz w:val="24"/>
          <w:szCs w:val="24"/>
          <w:lang w:eastAsia="es-ES"/>
        </w:rPr>
        <w:t xml:space="preserve"> y permitía el cateterismo separado de los uréteres. Este fue el origen de los primeros trabajos sobre la capacidad funcional del riñón.</w:t>
      </w:r>
      <w:r w:rsidRPr="003F4070">
        <w:rPr>
          <w:rFonts w:ascii="Arial" w:eastAsia="Times New Roman" w:hAnsi="Arial" w:cs="Arial"/>
          <w:sz w:val="24"/>
          <w:szCs w:val="24"/>
          <w:vertAlign w:val="superscript"/>
          <w:lang w:eastAsia="es-ES"/>
        </w:rPr>
        <w:t>3,4</w:t>
      </w:r>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De igual forma Albarrán pudo incorporar la técnica radiológica al diagnóstico de la litiasis renal. Tanto la mentalidad </w:t>
      </w:r>
      <w:proofErr w:type="spellStart"/>
      <w:r w:rsidRPr="003F4070">
        <w:rPr>
          <w:rFonts w:ascii="Arial" w:eastAsia="Times New Roman" w:hAnsi="Arial" w:cs="Arial"/>
          <w:sz w:val="24"/>
          <w:szCs w:val="24"/>
          <w:lang w:eastAsia="es-ES"/>
        </w:rPr>
        <w:t>anatomoclínica</w:t>
      </w:r>
      <w:proofErr w:type="spellEnd"/>
      <w:r w:rsidRPr="003F4070">
        <w:rPr>
          <w:rFonts w:ascii="Arial" w:eastAsia="Times New Roman" w:hAnsi="Arial" w:cs="Arial"/>
          <w:sz w:val="24"/>
          <w:szCs w:val="24"/>
          <w:lang w:eastAsia="es-ES"/>
        </w:rPr>
        <w:t xml:space="preserve"> como la fisiopatológica son evidentes en la obra que tituló Medicina operatoria, que se publicó en 1908, de gran influencia en el desarrollo de la urología posterior. El gran urólogo catalán Antonio Puigvert, expresaría de ellas</w:t>
      </w:r>
      <w:r w:rsidRPr="003F4070">
        <w:rPr>
          <w:rFonts w:ascii="Arial" w:eastAsia="Times New Roman" w:hAnsi="Arial" w:cs="Arial"/>
          <w:b/>
          <w:bCs/>
          <w:sz w:val="24"/>
          <w:szCs w:val="24"/>
          <w:lang w:eastAsia="es-ES"/>
        </w:rPr>
        <w:t xml:space="preserve">: </w:t>
      </w:r>
      <w:r w:rsidRPr="003F4070">
        <w:rPr>
          <w:rFonts w:ascii="Arial" w:eastAsia="Times New Roman" w:hAnsi="Arial" w:cs="Arial"/>
          <w:sz w:val="24"/>
          <w:szCs w:val="24"/>
          <w:lang w:eastAsia="es-ES"/>
        </w:rPr>
        <w:t xml:space="preserve">"… en la obra de Albarrán muchas de las ideas actuales, están allí más o menos esbozadas y definidas; en los fundamentos de sus tesis y en los resultados de sus investigaciones intuyó conceptos que constituyeron las piedras fundamentales del gran edificio inmediato de la urología actual".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Mereció los premios Godard (1893 y 1903) de la Academia de Ciencias de París; Tremblay (1897, 1899 y 1904) de la Academia de Medicina; Barbier (1897) de la Facultad de Medicina y se le condecoró como Oficial de la Legión de Honor por el Gobierno de Francia (1907). Fue miembro de mérito de la Real Academia de Ciencias Médicas, Físicas y Naturales de La Habana, de la Real Sociedad Económica de Amigos del País, de la Sociedad de Estudios Clínicos de La Habana, miembro de las Academias de Medicina y de Cirugía de París, de las Sociedades Anatómica y de Cirugía de París, vicepresidente de la Asociación Francesa de Urología y perteneció a numerosas academias y sociedades científicas de Europa y América.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Su extensa obra científica comprende la invención de 21 instrumentos, aparatos y piezas de técnica de cirugía urológica; los libros, todos publicados en París: "Estudio experimental de la retención de la orina" (1890); "Los microorganismos del cáncer" (1890); "Los tumores de la vejiga" (1892); "Enfermedades quirúrgicas del riñón y de la uretra" (1899); "Enfermedades de la próstata y estrechez de la uretra" (1900); "Los tumores del riñón" (1907); "Exploración de </w:t>
      </w:r>
      <w:r w:rsidRPr="003F4070">
        <w:rPr>
          <w:rFonts w:ascii="Arial" w:eastAsia="Times New Roman" w:hAnsi="Arial" w:cs="Arial"/>
          <w:sz w:val="24"/>
          <w:szCs w:val="24"/>
          <w:lang w:eastAsia="es-ES"/>
        </w:rPr>
        <w:lastRenderedPageBreak/>
        <w:t xml:space="preserve">las funciones renales" (1905), su obra cumbre; "Nuevo procedimiento de nefrectomía </w:t>
      </w:r>
      <w:proofErr w:type="spellStart"/>
      <w:r w:rsidRPr="003F4070">
        <w:rPr>
          <w:rFonts w:ascii="Arial" w:eastAsia="Times New Roman" w:hAnsi="Arial" w:cs="Arial"/>
          <w:sz w:val="24"/>
          <w:szCs w:val="24"/>
          <w:lang w:eastAsia="es-ES"/>
        </w:rPr>
        <w:t>subcapilar</w:t>
      </w:r>
      <w:proofErr w:type="spellEnd"/>
      <w:r w:rsidRPr="003F4070">
        <w:rPr>
          <w:rFonts w:ascii="Arial" w:eastAsia="Times New Roman" w:hAnsi="Arial" w:cs="Arial"/>
          <w:sz w:val="24"/>
          <w:szCs w:val="24"/>
          <w:lang w:eastAsia="es-ES"/>
        </w:rPr>
        <w:t>" (1905)</w:t>
      </w:r>
      <w:r w:rsidRPr="003F4070">
        <w:rPr>
          <w:rFonts w:ascii="Arial" w:eastAsia="Times New Roman" w:hAnsi="Arial" w:cs="Arial"/>
          <w:sz w:val="24"/>
          <w:szCs w:val="24"/>
          <w:vertAlign w:val="superscript"/>
          <w:lang w:eastAsia="es-ES"/>
        </w:rPr>
        <w:t>4</w:t>
      </w:r>
      <w:r w:rsidRPr="003F4070">
        <w:rPr>
          <w:rFonts w:ascii="Arial" w:eastAsia="Times New Roman" w:hAnsi="Arial" w:cs="Arial"/>
          <w:sz w:val="24"/>
          <w:szCs w:val="24"/>
          <w:lang w:eastAsia="es-ES"/>
        </w:rPr>
        <w:t xml:space="preserve"> y "Medicina operatoria de las vías urinarias" (1909), así como 334 monografías y artículos.</w:t>
      </w:r>
      <w:r w:rsidRPr="003F4070">
        <w:rPr>
          <w:rFonts w:ascii="Arial" w:eastAsia="Times New Roman" w:hAnsi="Arial" w:cs="Arial"/>
          <w:sz w:val="24"/>
          <w:szCs w:val="24"/>
          <w:vertAlign w:val="superscript"/>
          <w:lang w:eastAsia="es-ES"/>
        </w:rPr>
        <w:t xml:space="preserve">3-5 </w:t>
      </w:r>
      <w:r w:rsidRPr="003F4070">
        <w:rPr>
          <w:rFonts w:ascii="Arial" w:eastAsia="Times New Roman" w:hAnsi="Arial" w:cs="Arial"/>
          <w:sz w:val="24"/>
          <w:szCs w:val="24"/>
          <w:lang w:eastAsia="es-ES"/>
        </w:rPr>
        <w:t>Presidió el I Congreso Internacional de Urología celebrado en París en 1908 y participó en numerosos eventos científicos internacionales.</w:t>
      </w:r>
      <w:r w:rsidRPr="003F4070">
        <w:rPr>
          <w:rFonts w:ascii="Arial" w:eastAsia="Times New Roman" w:hAnsi="Arial" w:cs="Arial"/>
          <w:sz w:val="24"/>
          <w:szCs w:val="24"/>
          <w:vertAlign w:val="superscript"/>
          <w:lang w:eastAsia="es-ES"/>
        </w:rPr>
        <w:t>3-5</w:t>
      </w:r>
      <w:r w:rsidRPr="003F4070">
        <w:rPr>
          <w:rFonts w:ascii="Arial" w:eastAsia="Times New Roman" w:hAnsi="Arial" w:cs="Arial"/>
          <w:sz w:val="24"/>
          <w:szCs w:val="24"/>
          <w:lang w:eastAsia="es-ES"/>
        </w:rPr>
        <w:t xml:space="preserve"> Fue nominado en 1912 para el Premio Nobel de Medicina.</w:t>
      </w:r>
      <w:r w:rsidRPr="003F4070">
        <w:rPr>
          <w:rFonts w:ascii="Arial" w:eastAsia="Times New Roman" w:hAnsi="Arial" w:cs="Arial"/>
          <w:sz w:val="24"/>
          <w:szCs w:val="24"/>
          <w:vertAlign w:val="superscript"/>
          <w:lang w:eastAsia="es-ES"/>
        </w:rPr>
        <w:t>1</w:t>
      </w:r>
      <w:r w:rsidRPr="003F4070">
        <w:rPr>
          <w:rFonts w:ascii="Arial" w:eastAsia="Times New Roman" w:hAnsi="Arial" w:cs="Arial"/>
          <w:sz w:val="24"/>
          <w:szCs w:val="24"/>
          <w:lang w:eastAsia="es-ES"/>
        </w:rPr>
        <w:t xml:space="preserve"> Fue además el primer profesor hispano de Cirugía en Francia, así abrió las puertas para otros hispanos en esta época en que Francia estaba a la vanguardia de la investigación médica.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A la diabetes que venía padeciendo se añadiría una tuberculosis, adquirida en un accidente operatorio, al terminar una nefrectomía. Se vio obligado a apartarse definitivamente de sus responsabilidades profesionales en 1909, en plenitud de facultades y en la cima de su fama mundial. Albarrán permanece largas temporadas fuera de París, tratando inútilmente de recuperar su salud, solo el hablarle de Cuba lograba sustraerlo de su tristeza, referiría uno de sus discípulos más queridos. Al doctor Enrique Morado, amigo y testigo de sus últimos días, le hizo el encargo de que "remitieran a Sagua su toga, bonete y medalla de oro, para que allí los conservaran" (hoy, son parte del patrimonio del Museo Municipal).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Al doctor Tomás Hernández, amigo de su infancia, confió el mensaje de hacerle saber a sus coterráneos que "su último pensamiento sería para ellos".</w:t>
      </w:r>
      <w:r w:rsidRPr="003F4070">
        <w:rPr>
          <w:rFonts w:ascii="Arial" w:eastAsia="Times New Roman" w:hAnsi="Arial" w:cs="Arial"/>
          <w:sz w:val="24"/>
          <w:szCs w:val="24"/>
          <w:vertAlign w:val="superscript"/>
          <w:lang w:eastAsia="es-ES"/>
        </w:rPr>
        <w:t>3</w:t>
      </w:r>
      <w:r w:rsidRPr="003F4070">
        <w:rPr>
          <w:rFonts w:ascii="Arial" w:eastAsia="Times New Roman" w:hAnsi="Arial" w:cs="Arial"/>
          <w:sz w:val="24"/>
          <w:szCs w:val="24"/>
          <w:lang w:eastAsia="es-ES"/>
        </w:rPr>
        <w:t xml:space="preserve"> Murió muy joven, a la edad de 52 años, el 17 de enero 1912 en Paris.</w:t>
      </w:r>
      <w:r w:rsidRPr="003F4070">
        <w:rPr>
          <w:rFonts w:ascii="Arial" w:eastAsia="Times New Roman" w:hAnsi="Arial" w:cs="Arial"/>
          <w:sz w:val="24"/>
          <w:szCs w:val="24"/>
          <w:vertAlign w:val="superscript"/>
          <w:lang w:eastAsia="es-ES"/>
        </w:rPr>
        <w:t>3,5</w:t>
      </w:r>
      <w:r w:rsidRPr="003F4070">
        <w:rPr>
          <w:rFonts w:ascii="Arial" w:eastAsia="Times New Roman" w:hAnsi="Arial" w:cs="Arial"/>
          <w:sz w:val="24"/>
          <w:szCs w:val="24"/>
          <w:lang w:eastAsia="es-ES"/>
        </w:rPr>
        <w:t xml:space="preserve"> Fue enterrado en el cementerio de Neuilly-Sur-</w:t>
      </w:r>
      <w:proofErr w:type="spellStart"/>
      <w:r w:rsidRPr="003F4070">
        <w:rPr>
          <w:rFonts w:ascii="Arial" w:eastAsia="Times New Roman" w:hAnsi="Arial" w:cs="Arial"/>
          <w:sz w:val="24"/>
          <w:szCs w:val="24"/>
          <w:lang w:eastAsia="es-ES"/>
        </w:rPr>
        <w:t>Seine</w:t>
      </w:r>
      <w:proofErr w:type="spellEnd"/>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Considerado como cubano, español y francés, acarició la gloria con la modestia, sencillez y humildad propia de los grandes hombres y demostró en su vida lo que un día dijo: "Seguiré llevando en mi cerebro el afán por la ciencia y en mi pecho el amor por mis compatriotas".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De la primera parte hay datos suficientes y de la segunda baste decir que el 8 de diciembre de 1894, en fecha próxima al comienzo de la Guerra del 95, José Martí escribió una carta en la que incluye a Albarrán entre "lo más valioso de nuestra gente en París".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En esa ciudad, la acción compleja de los patriotas cubanos, le confiere en el seno de la emigración un puesto de primer plano, no siempre bien reconocido. Albarrán es uno de sus miembros más dinámicos, prueba de ello es la circular escrita por el General Antonio Maceo en plena campaña invasora, la cual expresa: "…me complazco en participarle que el Comité de París acaba de organizarse en esta forma: presidente, el afamado doctor Joaquín Albarrán…".</w:t>
      </w:r>
      <w:r w:rsidRPr="003F4070">
        <w:rPr>
          <w:rFonts w:ascii="Arial" w:eastAsia="Times New Roman" w:hAnsi="Arial" w:cs="Arial"/>
          <w:sz w:val="24"/>
          <w:szCs w:val="24"/>
          <w:vertAlign w:val="superscript"/>
          <w:lang w:eastAsia="es-ES"/>
        </w:rPr>
        <w:t>3</w:t>
      </w:r>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Albarrán declararía en la revista </w:t>
      </w:r>
      <w:r w:rsidRPr="003F4070">
        <w:rPr>
          <w:rFonts w:ascii="Arial" w:eastAsia="Times New Roman" w:hAnsi="Arial" w:cs="Arial"/>
          <w:i/>
          <w:iCs/>
          <w:sz w:val="24"/>
          <w:szCs w:val="24"/>
          <w:lang w:eastAsia="es-ES"/>
        </w:rPr>
        <w:t xml:space="preserve">El Fígaro </w:t>
      </w:r>
      <w:r w:rsidRPr="003F4070">
        <w:rPr>
          <w:rFonts w:ascii="Arial" w:eastAsia="Times New Roman" w:hAnsi="Arial" w:cs="Arial"/>
          <w:sz w:val="24"/>
          <w:szCs w:val="24"/>
          <w:lang w:eastAsia="es-ES"/>
        </w:rPr>
        <w:t>de La Habana, las frases que quedarían grabadas en el pedestal de la estatua que le erige su pueblo natal, en 1910: "Si los azares de la vida me han hecho adoptar por patria a la gran nación francesa, nunca olvido que soy cubano y siempre tenderán mis esfuerzos a hacerme digno de la patria en que nací".</w:t>
      </w:r>
      <w:r w:rsidRPr="003F4070">
        <w:rPr>
          <w:rFonts w:ascii="Arial" w:eastAsia="Times New Roman" w:hAnsi="Arial" w:cs="Arial"/>
          <w:sz w:val="24"/>
          <w:szCs w:val="24"/>
          <w:vertAlign w:val="superscript"/>
          <w:lang w:eastAsia="es-ES"/>
        </w:rPr>
        <w:t>3</w:t>
      </w:r>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Comparto con ustedes estas líneas para poner en su verdadero sitio la realidad histórica y poder llamar con justicia a la fibrosis retroperitoneal primaria "enfermedad de Albarrán", y si los informes sajones quieren destacar el valor de Ormond por su trabajo en esta afección y divulgación en escenarios de la lengua inglesa, sería justo que su nombre suceda al de Albarrán.</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b/>
          <w:bCs/>
          <w:sz w:val="24"/>
          <w:szCs w:val="24"/>
          <w:lang w:eastAsia="es-ES"/>
        </w:rPr>
        <w:t>REFERENCIAS BIBLIOGRÁFICAS</w:t>
      </w:r>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lastRenderedPageBreak/>
        <w:t>1. Wikipedia. Joaquín Albarrán y Domínguez. [citado 18 Ene 2013]. Disponible en:</w:t>
      </w:r>
      <w:r w:rsidRPr="003F4070">
        <w:rPr>
          <w:rFonts w:ascii="Arial" w:eastAsia="Times New Roman" w:hAnsi="Arial" w:cs="Arial"/>
          <w:color w:val="0563C1"/>
          <w:sz w:val="24"/>
          <w:szCs w:val="24"/>
          <w:u w:val="single"/>
          <w:lang w:eastAsia="es-ES"/>
        </w:rPr>
        <w:t xml:space="preserve"> </w:t>
      </w:r>
      <w:hyperlink r:id="rId4" w:tgtFrame="_blank" w:history="1">
        <w:r w:rsidRPr="003F4070">
          <w:rPr>
            <w:rFonts w:ascii="Arial" w:eastAsia="Times New Roman" w:hAnsi="Arial" w:cs="Arial"/>
            <w:color w:val="0000FF"/>
            <w:sz w:val="24"/>
            <w:szCs w:val="24"/>
            <w:u w:val="single"/>
            <w:lang w:eastAsia="es-ES"/>
          </w:rPr>
          <w:t>http://es.wikipedia.org/wiki/Joaqu%C3%ADn_Albarr%C3%A1n_y_Dom%C3%ADnguez</w:t>
        </w:r>
      </w:hyperlink>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2. Historia de la medicina. Joaquín Albarrán y Domínguez (1860-1912). [citado 18 Ene 2013]. Disponible en: </w:t>
      </w:r>
      <w:hyperlink r:id="rId5" w:tgtFrame="_blank" w:history="1">
        <w:r w:rsidRPr="003F4070">
          <w:rPr>
            <w:rFonts w:ascii="Arial" w:eastAsia="Times New Roman" w:hAnsi="Arial" w:cs="Arial"/>
            <w:color w:val="0000FF"/>
            <w:sz w:val="24"/>
            <w:szCs w:val="24"/>
            <w:u w:val="single"/>
            <w:lang w:eastAsia="es-ES"/>
          </w:rPr>
          <w:t>http://www.historiadelamedicina.org/albarran.html</w:t>
        </w:r>
      </w:hyperlink>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3. Fernández Arias M. Joaquín María Albarrán Domínguez (1860-1912), un cubano universal (Discurso pronunciado en la conmemoración del centenario de su desaparición física). </w:t>
      </w:r>
      <w:proofErr w:type="spellStart"/>
      <w:r w:rsidRPr="003F4070">
        <w:rPr>
          <w:rFonts w:ascii="Arial" w:eastAsia="Times New Roman" w:hAnsi="Arial" w:cs="Arial"/>
          <w:sz w:val="24"/>
          <w:szCs w:val="24"/>
          <w:lang w:eastAsia="es-ES"/>
        </w:rPr>
        <w:t>Rev</w:t>
      </w:r>
      <w:proofErr w:type="spellEnd"/>
      <w:r w:rsidRPr="003F4070">
        <w:rPr>
          <w:rFonts w:ascii="Arial" w:eastAsia="Times New Roman" w:hAnsi="Arial" w:cs="Arial"/>
          <w:sz w:val="24"/>
          <w:szCs w:val="24"/>
          <w:lang w:eastAsia="es-ES"/>
        </w:rPr>
        <w:t xml:space="preserve"> </w:t>
      </w:r>
      <w:proofErr w:type="spellStart"/>
      <w:r w:rsidRPr="003F4070">
        <w:rPr>
          <w:rFonts w:ascii="Arial" w:eastAsia="Times New Roman" w:hAnsi="Arial" w:cs="Arial"/>
          <w:sz w:val="24"/>
          <w:szCs w:val="24"/>
          <w:lang w:eastAsia="es-ES"/>
        </w:rPr>
        <w:t>Haban</w:t>
      </w:r>
      <w:proofErr w:type="spellEnd"/>
      <w:r w:rsidRPr="003F4070">
        <w:rPr>
          <w:rFonts w:ascii="Arial" w:eastAsia="Times New Roman" w:hAnsi="Arial" w:cs="Arial"/>
          <w:sz w:val="24"/>
          <w:szCs w:val="24"/>
          <w:lang w:eastAsia="es-ES"/>
        </w:rPr>
        <w:t xml:space="preserve"> </w:t>
      </w:r>
      <w:proofErr w:type="spellStart"/>
      <w:r w:rsidRPr="003F4070">
        <w:rPr>
          <w:rFonts w:ascii="Arial" w:eastAsia="Times New Roman" w:hAnsi="Arial" w:cs="Arial"/>
          <w:sz w:val="24"/>
          <w:szCs w:val="24"/>
          <w:lang w:eastAsia="es-ES"/>
        </w:rPr>
        <w:t>Cienc</w:t>
      </w:r>
      <w:proofErr w:type="spellEnd"/>
      <w:r w:rsidRPr="003F4070">
        <w:rPr>
          <w:rFonts w:ascii="Arial" w:eastAsia="Times New Roman" w:hAnsi="Arial" w:cs="Arial"/>
          <w:sz w:val="24"/>
          <w:szCs w:val="24"/>
          <w:lang w:eastAsia="es-ES"/>
        </w:rPr>
        <w:t xml:space="preserve"> </w:t>
      </w:r>
      <w:proofErr w:type="spellStart"/>
      <w:r w:rsidRPr="003F4070">
        <w:rPr>
          <w:rFonts w:ascii="Arial" w:eastAsia="Times New Roman" w:hAnsi="Arial" w:cs="Arial"/>
          <w:sz w:val="24"/>
          <w:szCs w:val="24"/>
          <w:lang w:eastAsia="es-ES"/>
        </w:rPr>
        <w:t>Méd</w:t>
      </w:r>
      <w:proofErr w:type="spellEnd"/>
      <w:r w:rsidRPr="003F4070">
        <w:rPr>
          <w:rFonts w:ascii="Arial" w:eastAsia="Times New Roman" w:hAnsi="Arial" w:cs="Arial"/>
          <w:sz w:val="24"/>
          <w:szCs w:val="24"/>
          <w:lang w:eastAsia="es-ES"/>
        </w:rPr>
        <w:t xml:space="preserve"> [Internet]. 2012 Mar [citado 18 Ene 2013];11(1):3-10. Disponible en: </w:t>
      </w:r>
      <w:hyperlink r:id="rId6" w:tgtFrame="_blank" w:history="1">
        <w:r w:rsidRPr="003F4070">
          <w:rPr>
            <w:rFonts w:ascii="Arial" w:eastAsia="Times New Roman" w:hAnsi="Arial" w:cs="Arial"/>
            <w:color w:val="0000FF"/>
            <w:sz w:val="24"/>
            <w:szCs w:val="24"/>
            <w:u w:val="single"/>
            <w:lang w:eastAsia="es-ES"/>
          </w:rPr>
          <w:t>http://scielo.sld.cu/scielo.php?script=sci_arttext&amp;pid=S1729-519X2012000100002&amp;lng=es</w:t>
        </w:r>
      </w:hyperlink>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4. Delgado García G. Joaquín Albarrán Domínguez (1860-1912). Revista de Ciencias Médicas La Habana [Internet] 2008 [citado 18 Ene 2013];14(2). Disponible en: </w:t>
      </w:r>
      <w:hyperlink r:id="rId7" w:tgtFrame="_blank" w:history="1">
        <w:r w:rsidRPr="003F4070">
          <w:rPr>
            <w:rFonts w:ascii="Arial" w:eastAsia="Times New Roman" w:hAnsi="Arial" w:cs="Arial"/>
            <w:color w:val="0000FF"/>
            <w:sz w:val="24"/>
            <w:szCs w:val="24"/>
            <w:u w:val="single"/>
            <w:lang w:eastAsia="es-ES"/>
          </w:rPr>
          <w:t>http://www.cpicmha.sld.cu/hab/pdf/vol14_2_08/hab16208.pdf</w:t>
        </w:r>
      </w:hyperlink>
      <w:r w:rsidRPr="003F4070">
        <w:rPr>
          <w:rFonts w:ascii="Arial" w:eastAsia="Times New Roman" w:hAnsi="Arial" w:cs="Arial"/>
          <w:sz w:val="24"/>
          <w:szCs w:val="24"/>
          <w:lang w:eastAsia="es-ES"/>
        </w:rPr>
        <w:t xml:space="preserve">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5. </w:t>
      </w:r>
      <w:proofErr w:type="spellStart"/>
      <w:r w:rsidRPr="003F4070">
        <w:rPr>
          <w:rFonts w:ascii="Arial" w:eastAsia="Times New Roman" w:hAnsi="Arial" w:cs="Arial"/>
          <w:sz w:val="24"/>
          <w:szCs w:val="24"/>
          <w:lang w:eastAsia="es-ES"/>
        </w:rPr>
        <w:t>Saa</w:t>
      </w:r>
      <w:proofErr w:type="spellEnd"/>
      <w:r w:rsidRPr="003F4070">
        <w:rPr>
          <w:rFonts w:ascii="Arial" w:eastAsia="Times New Roman" w:hAnsi="Arial" w:cs="Arial"/>
          <w:sz w:val="24"/>
          <w:szCs w:val="24"/>
          <w:lang w:eastAsia="es-ES"/>
        </w:rPr>
        <w:t xml:space="preserve"> Vidal R. Joaquín M. Albarrán y Domínguez (1860-1912). Revista SILAC [Internet] 1995 [citado 18 Ene 2013];3(1):49-53. Disponible en: </w:t>
      </w:r>
      <w:hyperlink r:id="rId8" w:tgtFrame="_blank" w:history="1">
        <w:r w:rsidRPr="003F4070">
          <w:rPr>
            <w:rFonts w:ascii="Arial" w:eastAsia="Times New Roman" w:hAnsi="Arial" w:cs="Arial"/>
            <w:color w:val="0000FF"/>
            <w:sz w:val="24"/>
            <w:szCs w:val="24"/>
            <w:u w:val="single"/>
            <w:lang w:eastAsia="es-ES"/>
          </w:rPr>
          <w:t>http://www.sld.cu/galerias/pdf/uvs/cirured/dr.joaquin_m_albarran_y_dominguez.pdf</w:t>
        </w:r>
      </w:hyperlink>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xml:space="preserve">Recibido: 2 de julio de 2013. </w:t>
      </w:r>
      <w:r w:rsidRPr="003F4070">
        <w:rPr>
          <w:rFonts w:ascii="Arial" w:eastAsia="Times New Roman" w:hAnsi="Arial" w:cs="Arial"/>
          <w:sz w:val="24"/>
          <w:szCs w:val="24"/>
          <w:lang w:eastAsia="es-ES"/>
        </w:rPr>
        <w:br/>
        <w:t>Aprobado: 30 de agosto de 2013.</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w:t>
      </w:r>
    </w:p>
    <w:p w:rsidR="00A171D9" w:rsidRPr="003F4070" w:rsidRDefault="00A171D9" w:rsidP="003F4070">
      <w:pPr>
        <w:spacing w:before="100" w:beforeAutospacing="1" w:after="100" w:afterAutospacing="1" w:line="240" w:lineRule="auto"/>
        <w:ind w:left="-709" w:right="-710"/>
        <w:jc w:val="both"/>
        <w:rPr>
          <w:rFonts w:ascii="Arial" w:eastAsia="Times New Roman" w:hAnsi="Arial" w:cs="Arial"/>
          <w:sz w:val="24"/>
          <w:szCs w:val="24"/>
          <w:lang w:eastAsia="es-ES"/>
        </w:rPr>
      </w:pPr>
      <w:r w:rsidRPr="003F4070">
        <w:rPr>
          <w:rFonts w:ascii="Arial" w:eastAsia="Times New Roman" w:hAnsi="Arial" w:cs="Arial"/>
          <w:i/>
          <w:iCs/>
          <w:sz w:val="24"/>
          <w:szCs w:val="24"/>
          <w:lang w:eastAsia="es-ES"/>
        </w:rPr>
        <w:t>Rafael Pinilla González</w:t>
      </w:r>
      <w:r w:rsidRPr="003F4070">
        <w:rPr>
          <w:rFonts w:ascii="Arial" w:eastAsia="Times New Roman" w:hAnsi="Arial" w:cs="Arial"/>
          <w:sz w:val="24"/>
          <w:szCs w:val="24"/>
          <w:lang w:eastAsia="es-ES"/>
        </w:rPr>
        <w:t xml:space="preserve">. Hospital </w:t>
      </w:r>
      <w:proofErr w:type="spellStart"/>
      <w:r w:rsidRPr="003F4070">
        <w:rPr>
          <w:rFonts w:ascii="Arial" w:eastAsia="Times New Roman" w:hAnsi="Arial" w:cs="Arial"/>
          <w:sz w:val="24"/>
          <w:szCs w:val="24"/>
          <w:lang w:eastAsia="es-ES"/>
        </w:rPr>
        <w:t>Clínicoquirúrgico</w:t>
      </w:r>
      <w:proofErr w:type="spellEnd"/>
      <w:r w:rsidRPr="003F4070">
        <w:rPr>
          <w:rFonts w:ascii="Arial" w:eastAsia="Times New Roman" w:hAnsi="Arial" w:cs="Arial"/>
          <w:sz w:val="24"/>
          <w:szCs w:val="24"/>
          <w:lang w:eastAsia="es-ES"/>
        </w:rPr>
        <w:t xml:space="preserve"> "Joaquín Albarrán Domínguez". La Habana, Cuba. </w:t>
      </w:r>
    </w:p>
    <w:p w:rsidR="00A171D9" w:rsidRPr="003F4070" w:rsidRDefault="00A171D9" w:rsidP="003F4070">
      <w:pPr>
        <w:spacing w:after="0" w:line="240" w:lineRule="auto"/>
        <w:ind w:left="-709" w:right="-710"/>
        <w:jc w:val="both"/>
        <w:rPr>
          <w:rFonts w:ascii="Arial" w:eastAsia="Times New Roman" w:hAnsi="Arial" w:cs="Arial"/>
          <w:sz w:val="24"/>
          <w:szCs w:val="24"/>
          <w:lang w:eastAsia="es-ES"/>
        </w:rPr>
      </w:pPr>
      <w:r w:rsidRPr="003F4070">
        <w:rPr>
          <w:rFonts w:ascii="Arial" w:eastAsia="Times New Roman" w:hAnsi="Arial" w:cs="Arial"/>
          <w:sz w:val="24"/>
          <w:szCs w:val="24"/>
          <w:lang w:eastAsia="es-ES"/>
        </w:rPr>
        <w:t> </w:t>
      </w:r>
    </w:p>
    <w:p w:rsidR="002D0377" w:rsidRPr="003F4070" w:rsidRDefault="002D0377" w:rsidP="003F4070">
      <w:pPr>
        <w:spacing w:after="0" w:line="240" w:lineRule="auto"/>
        <w:ind w:left="-709" w:right="-710"/>
        <w:jc w:val="both"/>
        <w:rPr>
          <w:rFonts w:ascii="Arial" w:eastAsia="Times New Roman" w:hAnsi="Arial" w:cs="Arial"/>
          <w:sz w:val="24"/>
          <w:szCs w:val="24"/>
          <w:lang w:eastAsia="es-ES"/>
        </w:rPr>
      </w:pPr>
      <w:bookmarkStart w:id="0" w:name="_GoBack"/>
      <w:bookmarkEnd w:id="0"/>
    </w:p>
    <w:sectPr w:rsidR="002D0377" w:rsidRPr="003F407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7CF"/>
    <w:rsid w:val="002D0377"/>
    <w:rsid w:val="003F4070"/>
    <w:rsid w:val="0080172A"/>
    <w:rsid w:val="00A171D9"/>
    <w:rsid w:val="00C607CF"/>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A1395"/>
  <w15:chartTrackingRefBased/>
  <w15:docId w15:val="{3CC619E3-AABE-4289-80EC-61AA29B0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522244">
      <w:bodyDiv w:val="1"/>
      <w:marLeft w:val="0"/>
      <w:marRight w:val="0"/>
      <w:marTop w:val="0"/>
      <w:marBottom w:val="0"/>
      <w:divBdr>
        <w:top w:val="none" w:sz="0" w:space="0" w:color="auto"/>
        <w:left w:val="none" w:sz="0" w:space="0" w:color="auto"/>
        <w:bottom w:val="none" w:sz="0" w:space="0" w:color="auto"/>
        <w:right w:val="none" w:sz="0" w:space="0" w:color="auto"/>
      </w:divBdr>
      <w:divsChild>
        <w:div w:id="1265186738">
          <w:marLeft w:val="0"/>
          <w:marRight w:val="0"/>
          <w:marTop w:val="0"/>
          <w:marBottom w:val="0"/>
          <w:divBdr>
            <w:top w:val="none" w:sz="0" w:space="0" w:color="auto"/>
            <w:left w:val="none" w:sz="0" w:space="0" w:color="auto"/>
            <w:bottom w:val="none" w:sz="0" w:space="0" w:color="auto"/>
            <w:right w:val="none" w:sz="0" w:space="0" w:color="auto"/>
          </w:divBdr>
          <w:divsChild>
            <w:div w:id="1730348168">
              <w:marLeft w:val="0"/>
              <w:marRight w:val="0"/>
              <w:marTop w:val="0"/>
              <w:marBottom w:val="0"/>
              <w:divBdr>
                <w:top w:val="none" w:sz="0" w:space="0" w:color="auto"/>
                <w:left w:val="none" w:sz="0" w:space="0" w:color="auto"/>
                <w:bottom w:val="none" w:sz="0" w:space="0" w:color="auto"/>
                <w:right w:val="none" w:sz="0" w:space="0" w:color="auto"/>
              </w:divBdr>
              <w:divsChild>
                <w:div w:id="2115512562">
                  <w:marLeft w:val="0"/>
                  <w:marRight w:val="0"/>
                  <w:marTop w:val="0"/>
                  <w:marBottom w:val="0"/>
                  <w:divBdr>
                    <w:top w:val="none" w:sz="0" w:space="0" w:color="auto"/>
                    <w:left w:val="none" w:sz="0" w:space="0" w:color="auto"/>
                    <w:bottom w:val="none" w:sz="0" w:space="0" w:color="auto"/>
                    <w:right w:val="none" w:sz="0" w:space="0" w:color="auto"/>
                  </w:divBdr>
                </w:div>
                <w:div w:id="1926376624">
                  <w:marLeft w:val="0"/>
                  <w:marRight w:val="0"/>
                  <w:marTop w:val="0"/>
                  <w:marBottom w:val="0"/>
                  <w:divBdr>
                    <w:top w:val="none" w:sz="0" w:space="0" w:color="auto"/>
                    <w:left w:val="none" w:sz="0" w:space="0" w:color="auto"/>
                    <w:bottom w:val="none" w:sz="0" w:space="0" w:color="auto"/>
                    <w:right w:val="none" w:sz="0" w:space="0" w:color="auto"/>
                  </w:divBdr>
                </w:div>
              </w:divsChild>
            </w:div>
            <w:div w:id="177917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d.cu/galerias/pdf/uvs/cirured/dr.joaquin_m_albarran_y_dominguez.pdf" TargetMode="External"/><Relationship Id="rId3" Type="http://schemas.openxmlformats.org/officeDocument/2006/relationships/webSettings" Target="webSettings.xml"/><Relationship Id="rId7" Type="http://schemas.openxmlformats.org/officeDocument/2006/relationships/hyperlink" Target="http://www.cpicmha.sld.cu/hab/pdf/vol14_2_08/hab16208.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ielo.sld.cu/scielo.php?script=sci_arttext&amp;pid=S1729-519X2012000100002&amp;lng=es" TargetMode="External"/><Relationship Id="rId5" Type="http://schemas.openxmlformats.org/officeDocument/2006/relationships/hyperlink" Target="http://www.historiadelamedicina.org/albarran.html" TargetMode="External"/><Relationship Id="rId10" Type="http://schemas.openxmlformats.org/officeDocument/2006/relationships/theme" Target="theme/theme1.xml"/><Relationship Id="rId4" Type="http://schemas.openxmlformats.org/officeDocument/2006/relationships/hyperlink" Target="http://es.wikipedia.org/wiki/Joaqu%C3%ADn_Albarr%C3%A1n_y_Dom%C3%ADnguez"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1743</Words>
  <Characters>9589</Characters>
  <Application>Microsoft Office Word</Application>
  <DocSecurity>0</DocSecurity>
  <Lines>79</Lines>
  <Paragraphs>22</Paragraphs>
  <ScaleCrop>false</ScaleCrop>
  <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Gilve</cp:lastModifiedBy>
  <cp:revision>4</cp:revision>
  <dcterms:created xsi:type="dcterms:W3CDTF">2018-11-15T22:11:00Z</dcterms:created>
  <dcterms:modified xsi:type="dcterms:W3CDTF">2020-03-26T15:01:00Z</dcterms:modified>
</cp:coreProperties>
</file>